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58" w:rsidRPr="00544AA0" w:rsidRDefault="00544AA0" w:rsidP="00544AA0">
      <w:pPr>
        <w:pStyle w:val="a6"/>
        <w:tabs>
          <w:tab w:val="left" w:pos="240"/>
          <w:tab w:val="center" w:pos="4677"/>
        </w:tabs>
        <w:jc w:val="right"/>
        <w:rPr>
          <w:b w:val="0"/>
          <w:sz w:val="24"/>
          <w:lang w:eastAsia="en-US"/>
        </w:rPr>
      </w:pPr>
      <w:r w:rsidRPr="00544AA0">
        <w:rPr>
          <w:b w:val="0"/>
          <w:sz w:val="24"/>
          <w:lang w:eastAsia="en-US"/>
        </w:rPr>
        <w:t xml:space="preserve">Приложение № 1 </w:t>
      </w:r>
    </w:p>
    <w:p w:rsidR="00544AA0" w:rsidRPr="00544AA0" w:rsidRDefault="00544AA0" w:rsidP="00544AA0">
      <w:pPr>
        <w:pStyle w:val="a4"/>
        <w:jc w:val="right"/>
        <w:rPr>
          <w:rFonts w:ascii="Times New Roman" w:hAnsi="Times New Roman" w:cs="Times New Roman"/>
          <w:lang w:eastAsia="en-US"/>
        </w:rPr>
      </w:pPr>
      <w:r w:rsidRPr="00544AA0">
        <w:rPr>
          <w:rFonts w:ascii="Times New Roman" w:hAnsi="Times New Roman" w:cs="Times New Roman"/>
          <w:lang w:eastAsia="en-US"/>
        </w:rPr>
        <w:t xml:space="preserve">к постановлению № </w:t>
      </w:r>
      <w:r w:rsidR="003A3880">
        <w:rPr>
          <w:rFonts w:ascii="Times New Roman" w:hAnsi="Times New Roman" w:cs="Times New Roman"/>
          <w:lang w:eastAsia="en-US"/>
        </w:rPr>
        <w:t>379</w:t>
      </w:r>
      <w:r w:rsidRPr="00544AA0">
        <w:rPr>
          <w:rFonts w:ascii="Times New Roman" w:hAnsi="Times New Roman" w:cs="Times New Roman"/>
          <w:lang w:eastAsia="en-US"/>
        </w:rPr>
        <w:t xml:space="preserve"> от </w:t>
      </w:r>
      <w:r w:rsidR="003A3880">
        <w:rPr>
          <w:rFonts w:ascii="Times New Roman" w:hAnsi="Times New Roman" w:cs="Times New Roman"/>
          <w:lang w:eastAsia="en-US"/>
        </w:rPr>
        <w:t>11 февраля</w:t>
      </w:r>
      <w:r w:rsidRPr="00544AA0">
        <w:rPr>
          <w:rFonts w:ascii="Times New Roman" w:hAnsi="Times New Roman" w:cs="Times New Roman"/>
          <w:lang w:eastAsia="en-US"/>
        </w:rPr>
        <w:t xml:space="preserve"> 201</w:t>
      </w:r>
      <w:r w:rsidR="00DF7B56">
        <w:rPr>
          <w:rFonts w:ascii="Times New Roman" w:hAnsi="Times New Roman" w:cs="Times New Roman"/>
          <w:lang w:eastAsia="en-US"/>
        </w:rPr>
        <w:t>4г.</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bookmarkStart w:id="0" w:name="_GoBack"/>
      <w:bookmarkEnd w:id="0"/>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(далееПравила</w:t>
      </w:r>
      <w:proofErr w:type="gramEnd"/>
      <w:r>
        <w:rPr>
          <w:sz w:val="28"/>
          <w:szCs w:val="28"/>
        </w:rPr>
        <w:t xml:space="preserve">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 пункте 2  Информационной карты .</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начала рассмотрения заявок на участие в аукционе  </w:t>
      </w:r>
      <w:r>
        <w:rPr>
          <w:sz w:val="28"/>
          <w:szCs w:val="26"/>
        </w:rPr>
        <w:t xml:space="preserve">указаны в пункте 8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D62D58">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D62D58" w:rsidRDefault="00F96826" w:rsidP="00D62D58">
      <w:pPr>
        <w:autoSpaceDE w:val="0"/>
        <w:autoSpaceDN w:val="0"/>
        <w:adjustRightInd w:val="0"/>
        <w:ind w:firstLine="540"/>
        <w:jc w:val="both"/>
        <w:rPr>
          <w:sz w:val="28"/>
          <w:szCs w:val="28"/>
        </w:rPr>
      </w:pPr>
      <w:r>
        <w:rPr>
          <w:sz w:val="28"/>
          <w:szCs w:val="28"/>
        </w:rPr>
        <w:t>1.15.</w:t>
      </w:r>
      <w:r w:rsidRPr="00F96826">
        <w:t xml:space="preserve"> </w:t>
      </w:r>
      <w:proofErr w:type="gramStart"/>
      <w:r>
        <w:t>П</w:t>
      </w:r>
      <w:r w:rsidRPr="00F96826">
        <w:rPr>
          <w:sz w:val="28"/>
          <w:szCs w:val="28"/>
        </w:rPr>
        <w:t>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Pr>
          <w:sz w:val="28"/>
          <w:szCs w:val="28"/>
        </w:rPr>
        <w:t xml:space="preserve"> указан в пункте 26 Информационной карты</w:t>
      </w:r>
      <w:r w:rsidR="003A3880">
        <w:rPr>
          <w:sz w:val="28"/>
          <w:szCs w:val="28"/>
        </w:rPr>
        <w:t>.</w:t>
      </w:r>
      <w:proofErr w:type="gramEnd"/>
    </w:p>
    <w:p w:rsidR="003A3880" w:rsidRPr="00F96826" w:rsidRDefault="003A3880" w:rsidP="00D62D58">
      <w:pPr>
        <w:autoSpaceDE w:val="0"/>
        <w:autoSpaceDN w:val="0"/>
        <w:adjustRightInd w:val="0"/>
        <w:ind w:firstLine="540"/>
        <w:jc w:val="both"/>
        <w:rPr>
          <w:sz w:val="28"/>
          <w:szCs w:val="28"/>
        </w:rPr>
      </w:pP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ии 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торгов (в срок  не менее чем за тридцать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Pr>
          <w:b/>
          <w:bCs/>
          <w:i/>
          <w:iCs/>
          <w:sz w:val="28"/>
          <w:szCs w:val="28"/>
        </w:rPr>
        <w:t>не предусмотрена</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lastRenderedPageBreak/>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3.2. Заявка, в том числе, подаваемая в форме электронного документа,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w:t>
      </w:r>
      <w:proofErr w:type="gramEnd"/>
      <w:r>
        <w:rPr>
          <w:sz w:val="28"/>
          <w:szCs w:val="28"/>
        </w:rPr>
        <w:t xml:space="preserve"> </w:t>
      </w:r>
      <w:proofErr w:type="gramStart"/>
      <w:r>
        <w:rPr>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Pr>
          <w:sz w:val="28"/>
          <w:szCs w:val="28"/>
        </w:rPr>
        <w:lastRenderedPageBreak/>
        <w:t>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lastRenderedPageBreak/>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D62D58" w:rsidRDefault="00D62D58" w:rsidP="00D62D58">
      <w:pPr>
        <w:ind w:firstLine="540"/>
        <w:jc w:val="both"/>
        <w:rPr>
          <w:sz w:val="28"/>
          <w:szCs w:val="26"/>
        </w:rPr>
      </w:pPr>
      <w:r>
        <w:rPr>
          <w:sz w:val="28"/>
          <w:szCs w:val="28"/>
        </w:rPr>
        <w:t xml:space="preserve">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6.2. Место, дата начала и дата и время окончания срока подачи заявок на участие в аукционе указанны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 xml:space="preserve">Дата и время окончания срока подачи заявок на участие в аукционе устанавливается не менее чем </w:t>
      </w:r>
      <w:proofErr w:type="gramStart"/>
      <w:r>
        <w:rPr>
          <w:sz w:val="28"/>
          <w:szCs w:val="28"/>
        </w:rPr>
        <w:t>за тридцать рабочих дней со дня  размещения извещения о проведении аукциона на официальном сайте торгов в день</w:t>
      </w:r>
      <w:proofErr w:type="gramEnd"/>
      <w:r>
        <w:rPr>
          <w:sz w:val="28"/>
          <w:szCs w:val="28"/>
        </w:rPr>
        <w:t xml:space="preserve">   рассмотрения заявок на участие в аукционе непосредственно перед началом рассмотрения заявок.</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 xml:space="preserve">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w:t>
      </w:r>
      <w:r>
        <w:rPr>
          <w:sz w:val="28"/>
          <w:szCs w:val="28"/>
        </w:rPr>
        <w:lastRenderedPageBreak/>
        <w:t>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lastRenderedPageBreak/>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D62D58" w:rsidP="00D62D58">
      <w:pPr>
        <w:autoSpaceDE w:val="0"/>
        <w:autoSpaceDN w:val="0"/>
        <w:adjustRightInd w:val="0"/>
        <w:ind w:firstLine="540"/>
        <w:jc w:val="both"/>
        <w:rPr>
          <w:sz w:val="28"/>
          <w:szCs w:val="28"/>
        </w:rPr>
      </w:pPr>
      <w:r>
        <w:rPr>
          <w:sz w:val="28"/>
          <w:szCs w:val="28"/>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520643" w:rsidRDefault="00D62D58" w:rsidP="00520643">
      <w:pPr>
        <w:autoSpaceDE w:val="0"/>
        <w:autoSpaceDN w:val="0"/>
        <w:adjustRightInd w:val="0"/>
        <w:ind w:firstLine="540"/>
        <w:jc w:val="both"/>
        <w:rPr>
          <w:sz w:val="28"/>
          <w:szCs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rPr>
      </w:pP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lastRenderedPageBreak/>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lastRenderedPageBreak/>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 xml:space="preserve">11.5.Организатор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 xml:space="preserve">привлекаемую организатором </w:t>
      </w:r>
      <w:r>
        <w:rPr>
          <w:rFonts w:ascii="Times New Roman" w:hAnsi="Times New Roman" w:cs="Times New Roman"/>
          <w:sz w:val="28"/>
          <w:szCs w:val="28"/>
          <w:lang w:eastAsia="ru-RU"/>
        </w:rPr>
        <w:lastRenderedPageBreak/>
        <w:t>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12.2.Дата, время, график проведения осмотра имущества указанны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Pr>
          <w:bCs/>
          <w:sz w:val="28"/>
        </w:rPr>
        <w:t xml:space="preserve">приказом ФАС № 67 от 10.02.2010 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w:t>
      </w:r>
      <w:proofErr w:type="gramStart"/>
      <w:r>
        <w:rPr>
          <w:bCs/>
          <w:sz w:val="28"/>
        </w:rPr>
        <w:t>договора, в</w:t>
      </w:r>
      <w:proofErr w:type="gramEnd"/>
      <w:r>
        <w:rPr>
          <w:bCs/>
          <w:sz w:val="28"/>
        </w:rPr>
        <w:t xml:space="preserve"> </w:t>
      </w:r>
      <w:proofErr w:type="gramStart"/>
      <w:r>
        <w:rPr>
          <w:bCs/>
          <w:sz w:val="28"/>
        </w:rPr>
        <w:t>котором</w:t>
      </w:r>
      <w:proofErr w:type="gramEnd"/>
      <w:r>
        <w:rPr>
          <w:bCs/>
          <w:sz w:val="28"/>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w:t>
      </w:r>
      <w:r>
        <w:rPr>
          <w:bCs/>
          <w:sz w:val="28"/>
        </w:rPr>
        <w:lastRenderedPageBreak/>
        <w:t xml:space="preserve">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в срок указанный в аукционной документации и представляется организатору аукциона.</w:t>
      </w:r>
    </w:p>
    <w:p w:rsidR="00D62D58" w:rsidRDefault="00D62D58" w:rsidP="00D62D58">
      <w:pPr>
        <w:autoSpaceDE w:val="0"/>
        <w:autoSpaceDN w:val="0"/>
        <w:adjustRightInd w:val="0"/>
        <w:ind w:firstLine="540"/>
        <w:jc w:val="both"/>
        <w:rPr>
          <w:bCs/>
          <w:sz w:val="28"/>
        </w:rPr>
      </w:pP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 xml:space="preserve">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w:t>
      </w:r>
      <w:r w:rsidR="00D62D58">
        <w:rPr>
          <w:bCs/>
          <w:sz w:val="28"/>
        </w:rPr>
        <w:lastRenderedPageBreak/>
        <w:t>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P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pStyle w:val="ConsPlusNormal"/>
        <w:widowControl/>
        <w:ind w:firstLine="540"/>
        <w:jc w:val="center"/>
        <w:rPr>
          <w:b/>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D62D58" w:rsidRDefault="00D62D58" w:rsidP="00D62D58">
      <w:pPr>
        <w:autoSpaceDE w:val="0"/>
        <w:autoSpaceDN w:val="0"/>
        <w:adjustRightInd w:val="0"/>
        <w:ind w:firstLine="540"/>
        <w:jc w:val="both"/>
        <w:rPr>
          <w:sz w:val="28"/>
          <w:szCs w:val="28"/>
        </w:rPr>
      </w:pPr>
      <w:r>
        <w:rPr>
          <w:sz w:val="28"/>
          <w:szCs w:val="28"/>
        </w:rPr>
        <w:lastRenderedPageBreak/>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D58"/>
    <w:rsid w:val="00022E23"/>
    <w:rsid w:val="00024BF3"/>
    <w:rsid w:val="0004073D"/>
    <w:rsid w:val="000414C4"/>
    <w:rsid w:val="00095758"/>
    <w:rsid w:val="000C0966"/>
    <w:rsid w:val="000D7CA8"/>
    <w:rsid w:val="00103CE3"/>
    <w:rsid w:val="0017651C"/>
    <w:rsid w:val="001D6C58"/>
    <w:rsid w:val="001E649D"/>
    <w:rsid w:val="001F01EB"/>
    <w:rsid w:val="001F7F46"/>
    <w:rsid w:val="00206503"/>
    <w:rsid w:val="002904DE"/>
    <w:rsid w:val="002A2A00"/>
    <w:rsid w:val="002B3774"/>
    <w:rsid w:val="002C3015"/>
    <w:rsid w:val="002C71C8"/>
    <w:rsid w:val="003266B0"/>
    <w:rsid w:val="00392E5C"/>
    <w:rsid w:val="003A3880"/>
    <w:rsid w:val="003A6E32"/>
    <w:rsid w:val="00424FC4"/>
    <w:rsid w:val="00437A80"/>
    <w:rsid w:val="00446726"/>
    <w:rsid w:val="0046690F"/>
    <w:rsid w:val="00484846"/>
    <w:rsid w:val="004A3FFB"/>
    <w:rsid w:val="004D2A78"/>
    <w:rsid w:val="004F15CD"/>
    <w:rsid w:val="00501C8F"/>
    <w:rsid w:val="00520643"/>
    <w:rsid w:val="005407AB"/>
    <w:rsid w:val="00544AA0"/>
    <w:rsid w:val="005649A5"/>
    <w:rsid w:val="00592433"/>
    <w:rsid w:val="005A4D92"/>
    <w:rsid w:val="005B125A"/>
    <w:rsid w:val="005D3777"/>
    <w:rsid w:val="005E00B9"/>
    <w:rsid w:val="005F37CB"/>
    <w:rsid w:val="006A36EF"/>
    <w:rsid w:val="006C3A7D"/>
    <w:rsid w:val="006C6BB6"/>
    <w:rsid w:val="006C6F2F"/>
    <w:rsid w:val="007120EA"/>
    <w:rsid w:val="00723026"/>
    <w:rsid w:val="00742866"/>
    <w:rsid w:val="00756010"/>
    <w:rsid w:val="00763CC7"/>
    <w:rsid w:val="0079159A"/>
    <w:rsid w:val="007F7E26"/>
    <w:rsid w:val="0084183F"/>
    <w:rsid w:val="0084266D"/>
    <w:rsid w:val="00860E8C"/>
    <w:rsid w:val="00875D0C"/>
    <w:rsid w:val="00895FB6"/>
    <w:rsid w:val="008C3C79"/>
    <w:rsid w:val="008E0567"/>
    <w:rsid w:val="008E5E9E"/>
    <w:rsid w:val="00903E1B"/>
    <w:rsid w:val="009120F8"/>
    <w:rsid w:val="00917910"/>
    <w:rsid w:val="0093153B"/>
    <w:rsid w:val="009446CF"/>
    <w:rsid w:val="009A2E9B"/>
    <w:rsid w:val="009B1354"/>
    <w:rsid w:val="009B28E5"/>
    <w:rsid w:val="009D0EDB"/>
    <w:rsid w:val="00A03BD3"/>
    <w:rsid w:val="00A07B42"/>
    <w:rsid w:val="00A27E7D"/>
    <w:rsid w:val="00A6070B"/>
    <w:rsid w:val="00AF0FB3"/>
    <w:rsid w:val="00AF17B8"/>
    <w:rsid w:val="00B534BC"/>
    <w:rsid w:val="00B934B6"/>
    <w:rsid w:val="00BC2F89"/>
    <w:rsid w:val="00BF12EA"/>
    <w:rsid w:val="00C23EB2"/>
    <w:rsid w:val="00C44726"/>
    <w:rsid w:val="00C44FBC"/>
    <w:rsid w:val="00C555C4"/>
    <w:rsid w:val="00C72A01"/>
    <w:rsid w:val="00C770F4"/>
    <w:rsid w:val="00C95CBB"/>
    <w:rsid w:val="00CC02A3"/>
    <w:rsid w:val="00CC556A"/>
    <w:rsid w:val="00D05F0D"/>
    <w:rsid w:val="00D343BF"/>
    <w:rsid w:val="00D41923"/>
    <w:rsid w:val="00D47DF9"/>
    <w:rsid w:val="00D52FAE"/>
    <w:rsid w:val="00D607AC"/>
    <w:rsid w:val="00D62D58"/>
    <w:rsid w:val="00D975E9"/>
    <w:rsid w:val="00DF3FD5"/>
    <w:rsid w:val="00DF7B56"/>
    <w:rsid w:val="00E076A2"/>
    <w:rsid w:val="00E14BF5"/>
    <w:rsid w:val="00E4540C"/>
    <w:rsid w:val="00E73543"/>
    <w:rsid w:val="00ED3DE7"/>
    <w:rsid w:val="00ED603F"/>
    <w:rsid w:val="00F6612D"/>
    <w:rsid w:val="00F66205"/>
    <w:rsid w:val="00F7668A"/>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B104-701A-4EFD-BEC4-47338624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5728</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11</cp:revision>
  <cp:lastPrinted>2014-02-12T12:24:00Z</cp:lastPrinted>
  <dcterms:created xsi:type="dcterms:W3CDTF">2013-10-11T07:17:00Z</dcterms:created>
  <dcterms:modified xsi:type="dcterms:W3CDTF">2014-02-12T12:25:00Z</dcterms:modified>
</cp:coreProperties>
</file>